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EEEC" w14:textId="7782CCC8" w:rsidR="001371DC" w:rsidRDefault="001371DC" w:rsidP="00786627">
      <w:pPr>
        <w:pStyle w:val="Normlnywebov"/>
        <w:shd w:val="clear" w:color="auto" w:fill="FFFFFF"/>
        <w:jc w:val="center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Investičná stratégia</w:t>
      </w:r>
      <w:r w:rsidR="005855C4">
        <w:rPr>
          <w:rFonts w:ascii="Arial" w:hAnsi="Arial" w:cs="Arial"/>
          <w:color w:val="414141"/>
        </w:rPr>
        <w:t xml:space="preserve"> </w:t>
      </w:r>
      <w:proofErr w:type="spellStart"/>
      <w:r w:rsidR="005855C4">
        <w:rPr>
          <w:rFonts w:ascii="Arial" w:hAnsi="Arial" w:cs="Arial"/>
          <w:color w:val="414141"/>
        </w:rPr>
        <w:t>Union</w:t>
      </w:r>
      <w:proofErr w:type="spellEnd"/>
      <w:r w:rsidR="005855C4">
        <w:rPr>
          <w:rFonts w:ascii="Arial" w:hAnsi="Arial" w:cs="Arial"/>
          <w:color w:val="414141"/>
        </w:rPr>
        <w:t xml:space="preserve"> poisťovne, a. s.</w:t>
      </w:r>
    </w:p>
    <w:p w14:paraId="6D987DAD" w14:textId="20E547BB" w:rsidR="001371DC" w:rsidRDefault="001371DC" w:rsidP="001371DC">
      <w:pPr>
        <w:pStyle w:val="Normlnywebov"/>
        <w:shd w:val="clear" w:color="auto" w:fill="FFFFFF"/>
        <w:jc w:val="both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 xml:space="preserve">Investičná stratégia </w:t>
      </w:r>
      <w:proofErr w:type="spellStart"/>
      <w:r w:rsidR="006648CE">
        <w:rPr>
          <w:rFonts w:ascii="Arial" w:hAnsi="Arial" w:cs="Arial"/>
          <w:color w:val="414141"/>
        </w:rPr>
        <w:t>Union</w:t>
      </w:r>
      <w:proofErr w:type="spellEnd"/>
      <w:r w:rsidR="006648CE">
        <w:rPr>
          <w:rFonts w:ascii="Arial" w:hAnsi="Arial" w:cs="Arial"/>
          <w:color w:val="414141"/>
        </w:rPr>
        <w:t xml:space="preserve"> poisťovne</w:t>
      </w:r>
      <w:r>
        <w:rPr>
          <w:rFonts w:ascii="Arial" w:hAnsi="Arial" w:cs="Arial"/>
          <w:color w:val="414141"/>
        </w:rPr>
        <w:t xml:space="preserve"> (jej stručný popis v zmysle §</w:t>
      </w:r>
      <w:r w:rsidR="005855C4">
        <w:rPr>
          <w:rFonts w:ascii="Arial" w:hAnsi="Arial" w:cs="Arial"/>
          <w:color w:val="414141"/>
        </w:rPr>
        <w:t xml:space="preserve"> </w:t>
      </w:r>
      <w:r>
        <w:rPr>
          <w:rFonts w:ascii="Arial" w:hAnsi="Arial" w:cs="Arial"/>
          <w:color w:val="414141"/>
        </w:rPr>
        <w:t>64 ods</w:t>
      </w:r>
      <w:r w:rsidR="005855C4">
        <w:rPr>
          <w:rFonts w:ascii="Arial" w:hAnsi="Arial" w:cs="Arial"/>
          <w:color w:val="414141"/>
        </w:rPr>
        <w:t>.</w:t>
      </w:r>
      <w:r>
        <w:rPr>
          <w:rFonts w:ascii="Arial" w:hAnsi="Arial" w:cs="Arial"/>
          <w:color w:val="414141"/>
        </w:rPr>
        <w:t xml:space="preserve"> 4 zákona č.39/2015 </w:t>
      </w:r>
      <w:proofErr w:type="spellStart"/>
      <w:r>
        <w:rPr>
          <w:rFonts w:ascii="Arial" w:hAnsi="Arial" w:cs="Arial"/>
          <w:color w:val="414141"/>
        </w:rPr>
        <w:t>Z.z</w:t>
      </w:r>
      <w:proofErr w:type="spellEnd"/>
      <w:r>
        <w:rPr>
          <w:rFonts w:ascii="Arial" w:hAnsi="Arial" w:cs="Arial"/>
          <w:color w:val="414141"/>
        </w:rPr>
        <w:t xml:space="preserve">. o poisťovníctve) je podkladom pre investovanie prostriedkov životných a neživotných technických rezerv </w:t>
      </w:r>
      <w:proofErr w:type="spellStart"/>
      <w:r w:rsidR="006648CE">
        <w:rPr>
          <w:rFonts w:ascii="Arial" w:hAnsi="Arial" w:cs="Arial"/>
          <w:color w:val="414141"/>
        </w:rPr>
        <w:t>Union</w:t>
      </w:r>
      <w:proofErr w:type="spellEnd"/>
      <w:r w:rsidR="005855C4">
        <w:rPr>
          <w:rFonts w:ascii="Arial" w:hAnsi="Arial" w:cs="Arial"/>
          <w:color w:val="414141"/>
        </w:rPr>
        <w:t xml:space="preserve"> poisťovne (ďalej aj „</w:t>
      </w:r>
      <w:proofErr w:type="spellStart"/>
      <w:r w:rsidR="005855C4">
        <w:rPr>
          <w:rFonts w:ascii="Arial" w:hAnsi="Arial" w:cs="Arial"/>
          <w:color w:val="414141"/>
        </w:rPr>
        <w:t>Union</w:t>
      </w:r>
      <w:proofErr w:type="spellEnd"/>
      <w:r w:rsidR="005855C4">
        <w:rPr>
          <w:rFonts w:ascii="Arial" w:hAnsi="Arial" w:cs="Arial"/>
          <w:color w:val="414141"/>
        </w:rPr>
        <w:t>“)</w:t>
      </w:r>
      <w:r>
        <w:rPr>
          <w:rFonts w:ascii="Arial" w:hAnsi="Arial" w:cs="Arial"/>
          <w:color w:val="414141"/>
        </w:rPr>
        <w:t xml:space="preserve"> okrem prostriedkov investovaných v mene poistených v rámci investičného životného poistenia. Zohľadňuje požiadavky klientov</w:t>
      </w:r>
      <w:r w:rsidR="005855C4">
        <w:rPr>
          <w:rFonts w:ascii="Arial" w:hAnsi="Arial" w:cs="Arial"/>
          <w:color w:val="414141"/>
        </w:rPr>
        <w:t xml:space="preserve"> (poistníkov aj príjemcov poistných plnení)</w:t>
      </w:r>
      <w:r>
        <w:rPr>
          <w:rFonts w:ascii="Arial" w:hAnsi="Arial" w:cs="Arial"/>
          <w:color w:val="414141"/>
        </w:rPr>
        <w:t>, Národnej banky Slovenska, akcionárov, zvažuje rizikovosť, ziskovosť, bezpečnosť a likviditu potenciálnych investícií.</w:t>
      </w:r>
    </w:p>
    <w:p w14:paraId="0BB31282" w14:textId="6211DE25" w:rsidR="00D73F4E" w:rsidRDefault="00D73F4E" w:rsidP="001371DC">
      <w:pPr>
        <w:pStyle w:val="Normlnywebov"/>
        <w:shd w:val="clear" w:color="auto" w:fill="FFFFFF"/>
        <w:jc w:val="both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 xml:space="preserve">Z dlhodobého hľadiska je cieľom </w:t>
      </w:r>
      <w:proofErr w:type="spellStart"/>
      <w:r>
        <w:rPr>
          <w:rFonts w:ascii="Arial" w:hAnsi="Arial" w:cs="Arial"/>
          <w:color w:val="414141"/>
        </w:rPr>
        <w:t>Union</w:t>
      </w:r>
      <w:proofErr w:type="spellEnd"/>
      <w:r>
        <w:rPr>
          <w:rFonts w:ascii="Arial" w:hAnsi="Arial" w:cs="Arial"/>
          <w:color w:val="414141"/>
        </w:rPr>
        <w:t xml:space="preserve"> poisťovne investovať tak, aby portfólio finančných investícií bolo bezpečné, likvidné, </w:t>
      </w:r>
      <w:r w:rsidR="004C359A">
        <w:rPr>
          <w:rFonts w:ascii="Arial" w:hAnsi="Arial" w:cs="Arial"/>
          <w:color w:val="414141"/>
        </w:rPr>
        <w:t xml:space="preserve">s </w:t>
      </w:r>
      <w:r>
        <w:rPr>
          <w:rFonts w:ascii="Arial" w:hAnsi="Arial" w:cs="Arial"/>
          <w:color w:val="414141"/>
        </w:rPr>
        <w:t>primeran</w:t>
      </w:r>
      <w:r w:rsidR="004C359A">
        <w:rPr>
          <w:rFonts w:ascii="Arial" w:hAnsi="Arial" w:cs="Arial"/>
          <w:color w:val="414141"/>
        </w:rPr>
        <w:t>ým</w:t>
      </w:r>
      <w:r>
        <w:rPr>
          <w:rFonts w:ascii="Arial" w:hAnsi="Arial" w:cs="Arial"/>
          <w:color w:val="414141"/>
        </w:rPr>
        <w:t xml:space="preserve"> riziko</w:t>
      </w:r>
      <w:r w:rsidR="004C359A">
        <w:rPr>
          <w:rFonts w:ascii="Arial" w:hAnsi="Arial" w:cs="Arial"/>
          <w:color w:val="414141"/>
        </w:rPr>
        <w:t>m</w:t>
      </w:r>
      <w:r>
        <w:rPr>
          <w:rFonts w:ascii="Arial" w:hAnsi="Arial" w:cs="Arial"/>
          <w:color w:val="414141"/>
        </w:rPr>
        <w:t xml:space="preserve"> a ziskové. Hlavným faktorom ovplyvňujúcim portfólio finančných investícií je charakter a štruktúra záväzkov voči poisteným.</w:t>
      </w:r>
      <w:r w:rsidR="00E025AE">
        <w:rPr>
          <w:rFonts w:ascii="Arial" w:hAnsi="Arial" w:cs="Arial"/>
          <w:color w:val="414141"/>
        </w:rPr>
        <w:t xml:space="preserve"> </w:t>
      </w:r>
      <w:r w:rsidR="00EB5DE7" w:rsidRPr="001071E4">
        <w:rPr>
          <w:rFonts w:ascii="Arial" w:hAnsi="Arial" w:cs="Arial"/>
          <w:color w:val="414141"/>
        </w:rPr>
        <w:t>Investičná stratégia</w:t>
      </w:r>
      <w:r w:rsidR="003606B0" w:rsidRPr="001071E4">
        <w:rPr>
          <w:rFonts w:ascii="Arial" w:hAnsi="Arial" w:cs="Arial"/>
          <w:color w:val="414141"/>
        </w:rPr>
        <w:t xml:space="preserve"> </w:t>
      </w:r>
      <w:r w:rsidR="003606B0">
        <w:rPr>
          <w:rFonts w:ascii="Arial" w:hAnsi="Arial" w:cs="Arial"/>
          <w:color w:val="414141"/>
        </w:rPr>
        <w:t xml:space="preserve">ďalej </w:t>
      </w:r>
      <w:r w:rsidR="00E025AE" w:rsidRPr="001071E4">
        <w:rPr>
          <w:rFonts w:ascii="Arial" w:hAnsi="Arial" w:cs="Arial"/>
          <w:color w:val="414141"/>
        </w:rPr>
        <w:t>obsahuje</w:t>
      </w:r>
      <w:r w:rsidR="003606B0">
        <w:rPr>
          <w:rFonts w:ascii="Arial" w:hAnsi="Arial" w:cs="Arial"/>
          <w:color w:val="414141"/>
        </w:rPr>
        <w:t xml:space="preserve"> informácie</w:t>
      </w:r>
      <w:r w:rsidR="00AE20EF">
        <w:rPr>
          <w:rFonts w:ascii="Arial" w:hAnsi="Arial" w:cs="Arial"/>
          <w:color w:val="414141"/>
        </w:rPr>
        <w:t>,</w:t>
      </w:r>
      <w:r w:rsidR="00E025AE" w:rsidRPr="001071E4">
        <w:rPr>
          <w:rFonts w:ascii="Arial" w:hAnsi="Arial" w:cs="Arial"/>
          <w:color w:val="414141"/>
        </w:rPr>
        <w:t xml:space="preserve"> aké cenné papiere a nástroje peňažného trhu sa budú obstarávať</w:t>
      </w:r>
      <w:r w:rsidR="003606B0">
        <w:rPr>
          <w:rFonts w:ascii="Arial" w:hAnsi="Arial" w:cs="Arial"/>
          <w:color w:val="414141"/>
        </w:rPr>
        <w:t xml:space="preserve"> </w:t>
      </w:r>
      <w:r w:rsidR="00E025AE" w:rsidRPr="001071E4">
        <w:rPr>
          <w:rFonts w:ascii="Arial" w:hAnsi="Arial" w:cs="Arial"/>
          <w:color w:val="414141"/>
        </w:rPr>
        <w:t>z prostriedkov technických rezerv</w:t>
      </w:r>
      <w:r w:rsidR="003606B0">
        <w:rPr>
          <w:rFonts w:ascii="Arial" w:hAnsi="Arial" w:cs="Arial"/>
          <w:color w:val="414141"/>
        </w:rPr>
        <w:t xml:space="preserve"> vrátane</w:t>
      </w:r>
      <w:r w:rsidR="00E025AE" w:rsidRPr="001071E4">
        <w:rPr>
          <w:rFonts w:ascii="Arial" w:hAnsi="Arial" w:cs="Arial"/>
          <w:color w:val="414141"/>
        </w:rPr>
        <w:t xml:space="preserve"> možné</w:t>
      </w:r>
      <w:r w:rsidR="003606B0">
        <w:rPr>
          <w:rFonts w:ascii="Arial" w:hAnsi="Arial" w:cs="Arial"/>
          <w:color w:val="414141"/>
        </w:rPr>
        <w:t>ho</w:t>
      </w:r>
      <w:r w:rsidR="00E025AE" w:rsidRPr="001071E4">
        <w:rPr>
          <w:rFonts w:ascii="Arial" w:hAnsi="Arial" w:cs="Arial"/>
          <w:color w:val="414141"/>
        </w:rPr>
        <w:t xml:space="preserve"> odvetvové</w:t>
      </w:r>
      <w:r w:rsidR="003606B0">
        <w:rPr>
          <w:rFonts w:ascii="Arial" w:hAnsi="Arial" w:cs="Arial"/>
          <w:color w:val="414141"/>
        </w:rPr>
        <w:t>ho</w:t>
      </w:r>
      <w:r w:rsidR="00E025AE" w:rsidRPr="001071E4">
        <w:rPr>
          <w:rFonts w:ascii="Arial" w:hAnsi="Arial" w:cs="Arial"/>
          <w:color w:val="414141"/>
        </w:rPr>
        <w:t xml:space="preserve"> alebo teritoriálne</w:t>
      </w:r>
      <w:r w:rsidR="003606B0">
        <w:rPr>
          <w:rFonts w:ascii="Arial" w:hAnsi="Arial" w:cs="Arial"/>
          <w:color w:val="414141"/>
        </w:rPr>
        <w:t>ho</w:t>
      </w:r>
      <w:r w:rsidR="00E025AE" w:rsidRPr="001071E4">
        <w:rPr>
          <w:rFonts w:ascii="Arial" w:hAnsi="Arial" w:cs="Arial"/>
          <w:color w:val="414141"/>
        </w:rPr>
        <w:t xml:space="preserve"> členeni</w:t>
      </w:r>
      <w:r w:rsidR="003606B0">
        <w:rPr>
          <w:rFonts w:ascii="Arial" w:hAnsi="Arial" w:cs="Arial"/>
          <w:color w:val="414141"/>
        </w:rPr>
        <w:t>a</w:t>
      </w:r>
      <w:r w:rsidR="00E025AE" w:rsidRPr="001071E4">
        <w:rPr>
          <w:rFonts w:ascii="Arial" w:hAnsi="Arial" w:cs="Arial"/>
          <w:color w:val="414141"/>
        </w:rPr>
        <w:t xml:space="preserve"> investícií</w:t>
      </w:r>
      <w:r w:rsidR="003606B0">
        <w:rPr>
          <w:rFonts w:ascii="Arial" w:hAnsi="Arial" w:cs="Arial"/>
          <w:color w:val="414141"/>
        </w:rPr>
        <w:t xml:space="preserve"> (viď. tabuľka nižšie)</w:t>
      </w:r>
      <w:r w:rsidR="00EB5DE7" w:rsidRPr="001071E4">
        <w:rPr>
          <w:rFonts w:ascii="Arial" w:hAnsi="Arial" w:cs="Arial"/>
          <w:color w:val="414141"/>
        </w:rPr>
        <w:t>.</w:t>
      </w:r>
    </w:p>
    <w:p w14:paraId="36EC3A4B" w14:textId="49B8A118" w:rsidR="00EB5DE7" w:rsidRDefault="00673FC3" w:rsidP="001371DC">
      <w:pPr>
        <w:pStyle w:val="Normlnywebov"/>
        <w:shd w:val="clear" w:color="auto" w:fill="FFFFFF"/>
        <w:jc w:val="both"/>
        <w:rPr>
          <w:rFonts w:ascii="Arial" w:hAnsi="Arial" w:cs="Arial"/>
          <w:color w:val="414141"/>
        </w:rPr>
      </w:pPr>
      <w:r w:rsidRPr="00673FC3">
        <w:rPr>
          <w:noProof/>
        </w:rPr>
        <w:drawing>
          <wp:inline distT="0" distB="0" distL="0" distR="0" wp14:anchorId="5F07EA3B" wp14:editId="7317694A">
            <wp:extent cx="3184989" cy="1291708"/>
            <wp:effectExtent l="0" t="0" r="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01" cy="12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4CE5C" w14:textId="5E3AA045" w:rsidR="006648CE" w:rsidRPr="00192797" w:rsidRDefault="007509B0" w:rsidP="001371DC">
      <w:pPr>
        <w:pStyle w:val="Normlnywebov"/>
        <w:shd w:val="clear" w:color="auto" w:fill="FFFFFF"/>
        <w:jc w:val="both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 xml:space="preserve">Pri </w:t>
      </w:r>
      <w:r w:rsidR="004C359A">
        <w:rPr>
          <w:rFonts w:ascii="Arial" w:hAnsi="Arial" w:cs="Arial"/>
          <w:color w:val="414141"/>
        </w:rPr>
        <w:t xml:space="preserve">plnení </w:t>
      </w:r>
      <w:r>
        <w:rPr>
          <w:rFonts w:ascii="Arial" w:hAnsi="Arial" w:cs="Arial"/>
          <w:color w:val="414141"/>
        </w:rPr>
        <w:t xml:space="preserve">investičnej stratégie </w:t>
      </w:r>
      <w:proofErr w:type="spellStart"/>
      <w:r>
        <w:rPr>
          <w:rFonts w:ascii="Arial" w:hAnsi="Arial" w:cs="Arial"/>
          <w:color w:val="414141"/>
        </w:rPr>
        <w:t>Union</w:t>
      </w:r>
      <w:proofErr w:type="spellEnd"/>
      <w:r>
        <w:rPr>
          <w:rFonts w:ascii="Arial" w:hAnsi="Arial" w:cs="Arial"/>
          <w:color w:val="414141"/>
        </w:rPr>
        <w:t xml:space="preserve"> vychádza predovšetkým z aktuáln</w:t>
      </w:r>
      <w:r w:rsidR="004C359A">
        <w:rPr>
          <w:rFonts w:ascii="Arial" w:hAnsi="Arial" w:cs="Arial"/>
          <w:color w:val="414141"/>
        </w:rPr>
        <w:t>ych</w:t>
      </w:r>
      <w:r>
        <w:rPr>
          <w:rFonts w:ascii="Arial" w:hAnsi="Arial" w:cs="Arial"/>
          <w:color w:val="414141"/>
        </w:rPr>
        <w:t xml:space="preserve"> ALM analýz (analýzy riadenia aktív a pasív, v rámci ktorej sa zisťuje súlad ich peňažných tokov, splatnosti a výnosovosti), ktoré sa vykonávajú spravidla na štvrťročnej báze</w:t>
      </w:r>
      <w:r w:rsidR="00F65218">
        <w:rPr>
          <w:rFonts w:ascii="Arial" w:hAnsi="Arial" w:cs="Arial"/>
          <w:color w:val="414141"/>
        </w:rPr>
        <w:t>, aby lepšie predchádzala riziku nesúladu peňažných tokov, či už skutočných alebo očakávaných.</w:t>
      </w:r>
      <w:r w:rsidR="00187D90">
        <w:rPr>
          <w:rFonts w:ascii="Arial" w:hAnsi="Arial" w:cs="Arial"/>
          <w:color w:val="414141"/>
        </w:rPr>
        <w:t xml:space="preserve"> Na základe výsledkov analýzy ALM sa </w:t>
      </w:r>
      <w:proofErr w:type="spellStart"/>
      <w:r w:rsidR="00187D90">
        <w:rPr>
          <w:rFonts w:ascii="Arial" w:hAnsi="Arial" w:cs="Arial"/>
          <w:color w:val="414141"/>
        </w:rPr>
        <w:t>Union</w:t>
      </w:r>
      <w:proofErr w:type="spellEnd"/>
      <w:r w:rsidR="00187D90">
        <w:rPr>
          <w:rFonts w:ascii="Arial" w:hAnsi="Arial" w:cs="Arial"/>
          <w:color w:val="414141"/>
        </w:rPr>
        <w:t xml:space="preserve"> snaží zameriavať na také aktíva a s takou </w:t>
      </w:r>
      <w:proofErr w:type="spellStart"/>
      <w:r w:rsidR="00187D90">
        <w:rPr>
          <w:rFonts w:ascii="Arial" w:hAnsi="Arial" w:cs="Arial"/>
          <w:color w:val="414141"/>
        </w:rPr>
        <w:t>duráciou</w:t>
      </w:r>
      <w:proofErr w:type="spellEnd"/>
      <w:r w:rsidR="00187D90">
        <w:rPr>
          <w:rFonts w:ascii="Arial" w:hAnsi="Arial" w:cs="Arial"/>
          <w:color w:val="414141"/>
        </w:rPr>
        <w:t xml:space="preserve">, aby nesúlad medzi aktívami a pasívami bol minimálny, </w:t>
      </w:r>
      <w:r w:rsidR="00187D90" w:rsidRPr="00192797">
        <w:rPr>
          <w:rFonts w:ascii="Arial" w:hAnsi="Arial" w:cs="Arial"/>
          <w:color w:val="414141"/>
        </w:rPr>
        <w:t>a teda párovanie aktív a pasív bolo čo najoptimálnejšie.</w:t>
      </w:r>
    </w:p>
    <w:p w14:paraId="34E929B9" w14:textId="7EE5587F" w:rsidR="000D6227" w:rsidRPr="00192797" w:rsidRDefault="000D6227" w:rsidP="001371DC">
      <w:pPr>
        <w:pStyle w:val="Normlnywebov"/>
        <w:shd w:val="clear" w:color="auto" w:fill="FFFFFF"/>
        <w:jc w:val="both"/>
        <w:rPr>
          <w:rFonts w:ascii="Arial" w:hAnsi="Arial" w:cs="Arial"/>
          <w:color w:val="414141"/>
        </w:rPr>
      </w:pPr>
      <w:r w:rsidRPr="00192797">
        <w:rPr>
          <w:rFonts w:ascii="Arial" w:hAnsi="Arial" w:cs="Arial"/>
          <w:color w:val="414141"/>
        </w:rPr>
        <w:t xml:space="preserve">Investičná stratégia </w:t>
      </w:r>
      <w:proofErr w:type="spellStart"/>
      <w:r w:rsidRPr="00192797">
        <w:rPr>
          <w:rFonts w:ascii="Arial" w:hAnsi="Arial" w:cs="Arial"/>
          <w:color w:val="414141"/>
        </w:rPr>
        <w:t>Union</w:t>
      </w:r>
      <w:proofErr w:type="spellEnd"/>
      <w:r w:rsidR="00410364">
        <w:rPr>
          <w:rFonts w:ascii="Arial" w:hAnsi="Arial" w:cs="Arial"/>
          <w:color w:val="414141"/>
        </w:rPr>
        <w:t xml:space="preserve"> stanovuje limity </w:t>
      </w:r>
      <w:r w:rsidR="00786627">
        <w:rPr>
          <w:rFonts w:ascii="Arial" w:hAnsi="Arial" w:cs="Arial"/>
          <w:color w:val="414141"/>
        </w:rPr>
        <w:t>pre</w:t>
      </w:r>
      <w:r w:rsidR="001D400F">
        <w:rPr>
          <w:rFonts w:ascii="Arial" w:hAnsi="Arial" w:cs="Arial"/>
          <w:color w:val="414141"/>
        </w:rPr>
        <w:t xml:space="preserve"> pevne úročen</w:t>
      </w:r>
      <w:r w:rsidR="00786627">
        <w:rPr>
          <w:rFonts w:ascii="Arial" w:hAnsi="Arial" w:cs="Arial"/>
          <w:color w:val="414141"/>
        </w:rPr>
        <w:t>é</w:t>
      </w:r>
      <w:r w:rsidR="001D400F">
        <w:rPr>
          <w:rFonts w:ascii="Arial" w:hAnsi="Arial" w:cs="Arial"/>
          <w:color w:val="414141"/>
        </w:rPr>
        <w:t xml:space="preserve"> aktí</w:t>
      </w:r>
      <w:r w:rsidR="00410364">
        <w:rPr>
          <w:rFonts w:ascii="Arial" w:hAnsi="Arial" w:cs="Arial"/>
          <w:color w:val="414141"/>
        </w:rPr>
        <w:t>v</w:t>
      </w:r>
      <w:r w:rsidR="00786627">
        <w:rPr>
          <w:rFonts w:ascii="Arial" w:hAnsi="Arial" w:cs="Arial"/>
          <w:color w:val="414141"/>
        </w:rPr>
        <w:t>a</w:t>
      </w:r>
      <w:r w:rsidR="001D400F">
        <w:rPr>
          <w:rFonts w:ascii="Arial" w:hAnsi="Arial" w:cs="Arial"/>
          <w:color w:val="414141"/>
        </w:rPr>
        <w:t xml:space="preserve"> </w:t>
      </w:r>
      <w:r w:rsidR="00410364">
        <w:rPr>
          <w:rFonts w:ascii="Arial" w:hAnsi="Arial" w:cs="Arial"/>
          <w:color w:val="414141"/>
        </w:rPr>
        <w:t xml:space="preserve">a </w:t>
      </w:r>
      <w:r w:rsidR="001D400F">
        <w:rPr>
          <w:rFonts w:ascii="Arial" w:hAnsi="Arial" w:cs="Arial"/>
          <w:color w:val="414141"/>
        </w:rPr>
        <w:t>podielov</w:t>
      </w:r>
      <w:r w:rsidR="00786627">
        <w:rPr>
          <w:rFonts w:ascii="Arial" w:hAnsi="Arial" w:cs="Arial"/>
          <w:color w:val="414141"/>
        </w:rPr>
        <w:t>é</w:t>
      </w:r>
      <w:r w:rsidR="001D400F">
        <w:rPr>
          <w:rFonts w:ascii="Arial" w:hAnsi="Arial" w:cs="Arial"/>
          <w:color w:val="414141"/>
        </w:rPr>
        <w:t xml:space="preserve"> fond</w:t>
      </w:r>
      <w:r w:rsidR="00786627">
        <w:rPr>
          <w:rFonts w:ascii="Arial" w:hAnsi="Arial" w:cs="Arial"/>
          <w:color w:val="414141"/>
        </w:rPr>
        <w:t xml:space="preserve">y (mimo </w:t>
      </w:r>
      <w:proofErr w:type="spellStart"/>
      <w:r w:rsidR="00786627">
        <w:rPr>
          <w:rFonts w:ascii="Arial" w:hAnsi="Arial" w:cs="Arial"/>
          <w:color w:val="414141"/>
        </w:rPr>
        <w:t>U</w:t>
      </w:r>
      <w:r w:rsidR="007C6B17">
        <w:rPr>
          <w:rFonts w:ascii="Arial" w:hAnsi="Arial" w:cs="Arial"/>
          <w:color w:val="414141"/>
        </w:rPr>
        <w:t>nit</w:t>
      </w:r>
      <w:r w:rsidR="00B26D04">
        <w:rPr>
          <w:rFonts w:ascii="Arial" w:hAnsi="Arial" w:cs="Arial"/>
          <w:color w:val="414141"/>
        </w:rPr>
        <w:t>-linked</w:t>
      </w:r>
      <w:proofErr w:type="spellEnd"/>
      <w:r w:rsidR="00786627">
        <w:rPr>
          <w:rFonts w:ascii="Arial" w:hAnsi="Arial" w:cs="Arial"/>
          <w:color w:val="414141"/>
        </w:rPr>
        <w:t xml:space="preserve"> </w:t>
      </w:r>
      <w:r w:rsidR="00F533C8">
        <w:rPr>
          <w:rFonts w:ascii="Arial" w:hAnsi="Arial" w:cs="Arial"/>
          <w:color w:val="414141"/>
        </w:rPr>
        <w:t>fondov</w:t>
      </w:r>
      <w:r w:rsidR="00786627">
        <w:rPr>
          <w:rFonts w:ascii="Arial" w:hAnsi="Arial" w:cs="Arial"/>
          <w:color w:val="414141"/>
        </w:rPr>
        <w:t>)</w:t>
      </w:r>
      <w:r w:rsidR="00AE20EF">
        <w:rPr>
          <w:rFonts w:ascii="Arial" w:hAnsi="Arial" w:cs="Arial"/>
          <w:color w:val="414141"/>
        </w:rPr>
        <w:t xml:space="preserve"> a</w:t>
      </w:r>
      <w:r w:rsidR="00786627">
        <w:rPr>
          <w:rFonts w:ascii="Arial" w:hAnsi="Arial" w:cs="Arial"/>
          <w:color w:val="414141"/>
        </w:rPr>
        <w:t xml:space="preserve"> </w:t>
      </w:r>
      <w:r w:rsidR="00410364">
        <w:rPr>
          <w:rFonts w:ascii="Arial" w:hAnsi="Arial" w:cs="Arial"/>
          <w:color w:val="414141"/>
        </w:rPr>
        <w:t xml:space="preserve">je </w:t>
      </w:r>
      <w:r w:rsidRPr="00192797">
        <w:rPr>
          <w:rFonts w:ascii="Arial" w:hAnsi="Arial" w:cs="Arial"/>
          <w:color w:val="414141"/>
        </w:rPr>
        <w:t>postavená na týchto základných princípoch:</w:t>
      </w:r>
    </w:p>
    <w:p w14:paraId="641A42F9" w14:textId="0A23648A" w:rsidR="00192797" w:rsidRDefault="00AE20EF" w:rsidP="00A77779">
      <w:pPr>
        <w:pStyle w:val="c-listitem"/>
        <w:numPr>
          <w:ilvl w:val="0"/>
          <w:numId w:val="1"/>
        </w:numPr>
        <w:shd w:val="clear" w:color="auto" w:fill="FFFFFF"/>
        <w:spacing w:after="240" w:afterAutospacing="0"/>
        <w:jc w:val="both"/>
        <w:rPr>
          <w:rFonts w:ascii="Arial" w:hAnsi="Arial" w:cs="Arial"/>
          <w:color w:val="414141"/>
          <w:spacing w:val="3"/>
        </w:rPr>
      </w:pPr>
      <w:proofErr w:type="spellStart"/>
      <w:r>
        <w:rPr>
          <w:rFonts w:ascii="Arial" w:hAnsi="Arial" w:cs="Arial"/>
          <w:color w:val="414141"/>
          <w:spacing w:val="3"/>
        </w:rPr>
        <w:t>Union</w:t>
      </w:r>
      <w:proofErr w:type="spellEnd"/>
      <w:r>
        <w:rPr>
          <w:rFonts w:ascii="Arial" w:hAnsi="Arial" w:cs="Arial"/>
          <w:color w:val="414141"/>
          <w:spacing w:val="3"/>
        </w:rPr>
        <w:t xml:space="preserve"> i</w:t>
      </w:r>
      <w:r w:rsidR="00192797">
        <w:rPr>
          <w:rFonts w:ascii="Arial" w:hAnsi="Arial" w:cs="Arial"/>
          <w:color w:val="414141"/>
          <w:spacing w:val="3"/>
        </w:rPr>
        <w:t xml:space="preserve">nvestuje len do nástrojov peňažného a kapitálového trhu, ktorých riziko vie identifikovať, merať, monitorovať, riadiť a reportovať. Pri tom taktiež </w:t>
      </w:r>
      <w:proofErr w:type="spellStart"/>
      <w:r w:rsidR="00192797">
        <w:rPr>
          <w:rFonts w:ascii="Arial" w:hAnsi="Arial" w:cs="Arial"/>
          <w:color w:val="414141"/>
          <w:spacing w:val="3"/>
        </w:rPr>
        <w:t>Union</w:t>
      </w:r>
      <w:proofErr w:type="spellEnd"/>
      <w:r w:rsidR="00192797">
        <w:rPr>
          <w:rFonts w:ascii="Arial" w:hAnsi="Arial" w:cs="Arial"/>
          <w:color w:val="414141"/>
          <w:spacing w:val="3"/>
        </w:rPr>
        <w:t xml:space="preserve"> prihliada na potreby solventnosti, rizikový profil, limity a iné obmedzenia a taktiež na svoju celkovú obchodnú stratégiu.</w:t>
      </w:r>
    </w:p>
    <w:p w14:paraId="0A051A7F" w14:textId="65F9AA59" w:rsidR="001371DC" w:rsidRPr="00A77779" w:rsidRDefault="00A77779" w:rsidP="00A77779">
      <w:pPr>
        <w:pStyle w:val="c-listitem"/>
        <w:numPr>
          <w:ilvl w:val="0"/>
          <w:numId w:val="1"/>
        </w:numPr>
        <w:shd w:val="clear" w:color="auto" w:fill="FFFFFF"/>
        <w:spacing w:after="240" w:afterAutospacing="0"/>
        <w:jc w:val="both"/>
        <w:rPr>
          <w:rFonts w:ascii="Arial" w:hAnsi="Arial" w:cs="Arial"/>
          <w:color w:val="414141"/>
          <w:spacing w:val="3"/>
        </w:rPr>
      </w:pPr>
      <w:r w:rsidRPr="00A77779">
        <w:rPr>
          <w:rFonts w:ascii="Arial" w:hAnsi="Arial" w:cs="Arial"/>
          <w:color w:val="414141"/>
          <w:spacing w:val="3"/>
        </w:rPr>
        <w:t>Pri investovaní sa zameriava na transparentnosť, stabilitu a udržateľnosť finančného sektora, na spoločenskú zodpovednosť a udržateľný dlhodobý rozvoj</w:t>
      </w:r>
      <w:r>
        <w:rPr>
          <w:rFonts w:ascii="Arial" w:hAnsi="Arial" w:cs="Arial"/>
          <w:color w:val="414141"/>
          <w:spacing w:val="3"/>
        </w:rPr>
        <w:t xml:space="preserve"> (ESG kritéria), a teda </w:t>
      </w:r>
      <w:r w:rsidR="001371DC" w:rsidRPr="00A77779">
        <w:rPr>
          <w:rFonts w:ascii="Arial" w:hAnsi="Arial" w:cs="Arial"/>
          <w:color w:val="414141"/>
          <w:spacing w:val="3"/>
        </w:rPr>
        <w:t xml:space="preserve">každá investícia </w:t>
      </w:r>
      <w:r>
        <w:rPr>
          <w:rFonts w:ascii="Arial" w:hAnsi="Arial" w:cs="Arial"/>
          <w:color w:val="414141"/>
          <w:spacing w:val="3"/>
        </w:rPr>
        <w:t xml:space="preserve">je </w:t>
      </w:r>
      <w:r w:rsidR="001371DC" w:rsidRPr="00A77779">
        <w:rPr>
          <w:rFonts w:ascii="Arial" w:hAnsi="Arial" w:cs="Arial"/>
          <w:color w:val="414141"/>
          <w:spacing w:val="3"/>
        </w:rPr>
        <w:t>posudzovaná z hľadiska jej vplyvu na životné prostredie, z hľadiska spoločenskej zodpovednosti a z hľadiska podnikovej kultúry.</w:t>
      </w:r>
    </w:p>
    <w:p w14:paraId="00D62201" w14:textId="3130932D" w:rsidR="001371DC" w:rsidRDefault="00192797" w:rsidP="001371DC">
      <w:pPr>
        <w:pStyle w:val="c-listitem"/>
        <w:numPr>
          <w:ilvl w:val="0"/>
          <w:numId w:val="1"/>
        </w:numPr>
        <w:shd w:val="clear" w:color="auto" w:fill="FFFFFF"/>
        <w:spacing w:after="240" w:afterAutospacing="0"/>
        <w:jc w:val="both"/>
        <w:rPr>
          <w:rFonts w:ascii="Arial" w:hAnsi="Arial" w:cs="Arial"/>
          <w:color w:val="414141"/>
          <w:spacing w:val="3"/>
        </w:rPr>
      </w:pPr>
      <w:r>
        <w:rPr>
          <w:rFonts w:ascii="Arial" w:hAnsi="Arial" w:cs="Arial"/>
          <w:color w:val="414141"/>
          <w:spacing w:val="3"/>
        </w:rPr>
        <w:t xml:space="preserve">Dôležitým a neodmysliteľným </w:t>
      </w:r>
      <w:r w:rsidR="001371DC">
        <w:rPr>
          <w:rFonts w:ascii="Arial" w:hAnsi="Arial" w:cs="Arial"/>
          <w:color w:val="414141"/>
          <w:spacing w:val="3"/>
        </w:rPr>
        <w:t xml:space="preserve">princípom investičného procesu je ekonomické posúdenie investície z hľadiska rizika a výnosu. </w:t>
      </w:r>
    </w:p>
    <w:p w14:paraId="31E325C1" w14:textId="3F810270" w:rsidR="001371DC" w:rsidRDefault="001371DC" w:rsidP="001371DC">
      <w:pPr>
        <w:pStyle w:val="c-listitem"/>
        <w:numPr>
          <w:ilvl w:val="0"/>
          <w:numId w:val="1"/>
        </w:numPr>
        <w:shd w:val="clear" w:color="auto" w:fill="FFFFFF"/>
        <w:spacing w:after="240" w:afterAutospacing="0"/>
        <w:jc w:val="both"/>
        <w:rPr>
          <w:rFonts w:ascii="Arial" w:hAnsi="Arial" w:cs="Arial"/>
          <w:color w:val="414141"/>
          <w:spacing w:val="3"/>
        </w:rPr>
      </w:pPr>
      <w:r>
        <w:rPr>
          <w:rFonts w:ascii="Arial" w:hAnsi="Arial" w:cs="Arial"/>
          <w:color w:val="414141"/>
          <w:spacing w:val="3"/>
        </w:rPr>
        <w:t xml:space="preserve">Likvidita aktív je </w:t>
      </w:r>
      <w:r w:rsidR="00A77779">
        <w:rPr>
          <w:rFonts w:ascii="Arial" w:hAnsi="Arial" w:cs="Arial"/>
          <w:color w:val="414141"/>
          <w:spacing w:val="3"/>
        </w:rPr>
        <w:t xml:space="preserve">tiež pravidelne </w:t>
      </w:r>
      <w:r>
        <w:rPr>
          <w:rFonts w:ascii="Arial" w:hAnsi="Arial" w:cs="Arial"/>
          <w:color w:val="414141"/>
          <w:spacing w:val="3"/>
        </w:rPr>
        <w:t>sledovaná a</w:t>
      </w:r>
      <w:r w:rsidR="007C6B17">
        <w:rPr>
          <w:rFonts w:ascii="Arial" w:hAnsi="Arial" w:cs="Arial"/>
          <w:color w:val="414141"/>
          <w:spacing w:val="3"/>
        </w:rPr>
        <w:t> </w:t>
      </w:r>
      <w:r>
        <w:rPr>
          <w:rFonts w:ascii="Arial" w:hAnsi="Arial" w:cs="Arial"/>
          <w:color w:val="414141"/>
          <w:spacing w:val="3"/>
        </w:rPr>
        <w:t>vyhodnocovaná</w:t>
      </w:r>
      <w:r w:rsidR="007C6B17">
        <w:rPr>
          <w:rFonts w:ascii="Arial" w:hAnsi="Arial" w:cs="Arial"/>
          <w:color w:val="414141"/>
          <w:spacing w:val="3"/>
        </w:rPr>
        <w:t xml:space="preserve"> (štvrťročne, mesačne, prípadne častejšie v závislosti od zloženia portf</w:t>
      </w:r>
      <w:r w:rsidR="003606B0">
        <w:rPr>
          <w:rFonts w:ascii="Arial" w:hAnsi="Arial" w:cs="Arial"/>
          <w:color w:val="414141"/>
          <w:spacing w:val="3"/>
        </w:rPr>
        <w:t>ó</w:t>
      </w:r>
      <w:r w:rsidR="007C6B17">
        <w:rPr>
          <w:rFonts w:ascii="Arial" w:hAnsi="Arial" w:cs="Arial"/>
          <w:color w:val="414141"/>
          <w:spacing w:val="3"/>
        </w:rPr>
        <w:t>lia</w:t>
      </w:r>
      <w:r w:rsidR="00AE20EF">
        <w:rPr>
          <w:rFonts w:ascii="Arial" w:hAnsi="Arial" w:cs="Arial"/>
          <w:color w:val="414141"/>
          <w:spacing w:val="3"/>
        </w:rPr>
        <w:t>)</w:t>
      </w:r>
      <w:r>
        <w:rPr>
          <w:rFonts w:ascii="Arial" w:hAnsi="Arial" w:cs="Arial"/>
          <w:color w:val="414141"/>
          <w:spacing w:val="3"/>
        </w:rPr>
        <w:t>.</w:t>
      </w:r>
    </w:p>
    <w:p w14:paraId="3CD22AD7" w14:textId="1B7F1656" w:rsidR="001371DC" w:rsidRPr="007E1E2B" w:rsidRDefault="001371DC" w:rsidP="007E1E2B">
      <w:pPr>
        <w:pStyle w:val="c-listitem"/>
        <w:numPr>
          <w:ilvl w:val="0"/>
          <w:numId w:val="1"/>
        </w:numPr>
        <w:shd w:val="clear" w:color="auto" w:fill="FFFFFF"/>
        <w:spacing w:after="240" w:afterAutospacing="0"/>
        <w:jc w:val="both"/>
        <w:rPr>
          <w:rFonts w:ascii="Arial" w:hAnsi="Arial" w:cs="Arial"/>
          <w:color w:val="414141"/>
          <w:spacing w:val="3"/>
        </w:rPr>
      </w:pPr>
      <w:r>
        <w:rPr>
          <w:rFonts w:ascii="Arial" w:hAnsi="Arial" w:cs="Arial"/>
          <w:color w:val="414141"/>
          <w:spacing w:val="3"/>
        </w:rPr>
        <w:t>Minimálna požadovaná výnosovosť budúcich investícií sa odvíja od parametrov existujúceho portfólia aktív v porovnaní s parametrami záväzkov voči poisteným.</w:t>
      </w:r>
    </w:p>
    <w:p w14:paraId="2D8B9E91" w14:textId="0AD4C413" w:rsidR="001371DC" w:rsidRPr="007E1E2B" w:rsidRDefault="007E1E2B" w:rsidP="007E1E2B">
      <w:pPr>
        <w:pStyle w:val="Normlnywebov"/>
        <w:shd w:val="clear" w:color="auto" w:fill="FFFFFF"/>
        <w:jc w:val="both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Investičná stratégia, a teda aj s</w:t>
      </w:r>
      <w:r w:rsidR="00410364">
        <w:rPr>
          <w:rFonts w:ascii="Arial" w:hAnsi="Arial" w:cs="Arial"/>
          <w:color w:val="414141"/>
        </w:rPr>
        <w:t>trategická št</w:t>
      </w:r>
      <w:r>
        <w:rPr>
          <w:rFonts w:ascii="Arial" w:hAnsi="Arial" w:cs="Arial"/>
          <w:color w:val="414141"/>
        </w:rPr>
        <w:t>r</w:t>
      </w:r>
      <w:r w:rsidR="00410364">
        <w:rPr>
          <w:rFonts w:ascii="Arial" w:hAnsi="Arial" w:cs="Arial"/>
          <w:color w:val="414141"/>
        </w:rPr>
        <w:t xml:space="preserve">uktúra aktív </w:t>
      </w:r>
      <w:proofErr w:type="spellStart"/>
      <w:r w:rsidR="00AE20EF">
        <w:rPr>
          <w:rFonts w:ascii="Arial" w:hAnsi="Arial" w:cs="Arial"/>
          <w:color w:val="414141"/>
        </w:rPr>
        <w:t>Unionu</w:t>
      </w:r>
      <w:proofErr w:type="spellEnd"/>
      <w:r w:rsidR="00AE20EF">
        <w:rPr>
          <w:rFonts w:ascii="Arial" w:hAnsi="Arial" w:cs="Arial"/>
          <w:color w:val="414141"/>
        </w:rPr>
        <w:t xml:space="preserve"> </w:t>
      </w:r>
      <w:r w:rsidR="00410364">
        <w:rPr>
          <w:rFonts w:ascii="Arial" w:hAnsi="Arial" w:cs="Arial"/>
          <w:color w:val="414141"/>
        </w:rPr>
        <w:t>sa aktualizuje minimálne raz ročne a reflektuje obchodný plán</w:t>
      </w:r>
      <w:r w:rsidR="004C359A">
        <w:rPr>
          <w:rFonts w:ascii="Arial" w:hAnsi="Arial" w:cs="Arial"/>
          <w:color w:val="414141"/>
        </w:rPr>
        <w:t xml:space="preserve"> </w:t>
      </w:r>
      <w:proofErr w:type="spellStart"/>
      <w:r w:rsidR="004C359A">
        <w:rPr>
          <w:rFonts w:ascii="Arial" w:hAnsi="Arial" w:cs="Arial"/>
          <w:color w:val="414141"/>
        </w:rPr>
        <w:t>Unionu</w:t>
      </w:r>
      <w:proofErr w:type="spellEnd"/>
      <w:r w:rsidR="00410364">
        <w:rPr>
          <w:rFonts w:ascii="Arial" w:hAnsi="Arial" w:cs="Arial"/>
          <w:color w:val="414141"/>
        </w:rPr>
        <w:t xml:space="preserve">, jeho zmeny, zohľadňuje všetky obmedzenia, ktoré sa týkajú </w:t>
      </w:r>
      <w:r>
        <w:rPr>
          <w:rFonts w:ascii="Arial" w:hAnsi="Arial" w:cs="Arial"/>
          <w:color w:val="414141"/>
        </w:rPr>
        <w:t xml:space="preserve">limitov na protistranu, likvidity, </w:t>
      </w:r>
      <w:r w:rsidR="00410364">
        <w:rPr>
          <w:rFonts w:ascii="Arial" w:hAnsi="Arial" w:cs="Arial"/>
          <w:color w:val="414141"/>
        </w:rPr>
        <w:t>solventnosti, ratingu a</w:t>
      </w:r>
      <w:r>
        <w:rPr>
          <w:rFonts w:ascii="Arial" w:hAnsi="Arial" w:cs="Arial"/>
          <w:color w:val="414141"/>
        </w:rPr>
        <w:t> rizikového profilu, atď.</w:t>
      </w:r>
    </w:p>
    <w:p w14:paraId="604EDC9E" w14:textId="36531EC8" w:rsidR="001371DC" w:rsidRDefault="005F4DAE" w:rsidP="001371DC">
      <w:pPr>
        <w:pStyle w:val="Normlnywebov"/>
        <w:shd w:val="clear" w:color="auto" w:fill="FFFFFF"/>
        <w:jc w:val="both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 xml:space="preserve">Investičnú stratégiu </w:t>
      </w:r>
      <w:proofErr w:type="spellStart"/>
      <w:r>
        <w:rPr>
          <w:rFonts w:ascii="Arial" w:hAnsi="Arial" w:cs="Arial"/>
          <w:color w:val="414141"/>
        </w:rPr>
        <w:t>Union</w:t>
      </w:r>
      <w:r w:rsidR="00AE20EF">
        <w:rPr>
          <w:rFonts w:ascii="Arial" w:hAnsi="Arial" w:cs="Arial"/>
          <w:color w:val="414141"/>
        </w:rPr>
        <w:t>u</w:t>
      </w:r>
      <w:proofErr w:type="spellEnd"/>
      <w:r>
        <w:rPr>
          <w:rFonts w:ascii="Arial" w:hAnsi="Arial" w:cs="Arial"/>
          <w:color w:val="414141"/>
        </w:rPr>
        <w:t xml:space="preserve"> </w:t>
      </w:r>
      <w:r w:rsidR="001371DC">
        <w:rPr>
          <w:rFonts w:ascii="Arial" w:hAnsi="Arial" w:cs="Arial"/>
          <w:color w:val="414141"/>
        </w:rPr>
        <w:t xml:space="preserve">schvaľuje </w:t>
      </w:r>
      <w:r w:rsidR="001D400F">
        <w:rPr>
          <w:rFonts w:ascii="Arial" w:hAnsi="Arial" w:cs="Arial"/>
          <w:color w:val="414141"/>
        </w:rPr>
        <w:t>V</w:t>
      </w:r>
      <w:r>
        <w:rPr>
          <w:rFonts w:ascii="Arial" w:hAnsi="Arial" w:cs="Arial"/>
          <w:color w:val="414141"/>
        </w:rPr>
        <w:t xml:space="preserve">ýbor pre </w:t>
      </w:r>
      <w:r w:rsidR="001D400F">
        <w:rPr>
          <w:rFonts w:ascii="Arial" w:hAnsi="Arial" w:cs="Arial"/>
          <w:color w:val="414141"/>
        </w:rPr>
        <w:t xml:space="preserve">investície a </w:t>
      </w:r>
      <w:r>
        <w:rPr>
          <w:rFonts w:ascii="Arial" w:hAnsi="Arial" w:cs="Arial"/>
          <w:color w:val="414141"/>
        </w:rPr>
        <w:t>riadenie rizík</w:t>
      </w:r>
      <w:r w:rsidR="00AE20EF">
        <w:rPr>
          <w:rFonts w:ascii="Arial" w:hAnsi="Arial" w:cs="Arial"/>
          <w:color w:val="414141"/>
        </w:rPr>
        <w:t>,</w:t>
      </w:r>
      <w:r>
        <w:rPr>
          <w:rFonts w:ascii="Arial" w:hAnsi="Arial" w:cs="Arial"/>
          <w:color w:val="414141"/>
        </w:rPr>
        <w:t xml:space="preserve"> </w:t>
      </w:r>
      <w:r w:rsidR="001D400F">
        <w:rPr>
          <w:rFonts w:ascii="Arial" w:hAnsi="Arial" w:cs="Arial"/>
          <w:color w:val="414141"/>
        </w:rPr>
        <w:t>V</w:t>
      </w:r>
      <w:r>
        <w:rPr>
          <w:rFonts w:ascii="Arial" w:hAnsi="Arial" w:cs="Arial"/>
          <w:color w:val="414141"/>
        </w:rPr>
        <w:t>ýbor pre audit</w:t>
      </w:r>
      <w:r w:rsidR="001D400F">
        <w:rPr>
          <w:rFonts w:ascii="Arial" w:hAnsi="Arial" w:cs="Arial"/>
          <w:color w:val="414141"/>
        </w:rPr>
        <w:t xml:space="preserve"> a riadenie rizík</w:t>
      </w:r>
      <w:r w:rsidR="007E1E2B">
        <w:rPr>
          <w:rFonts w:ascii="Arial" w:hAnsi="Arial" w:cs="Arial"/>
          <w:color w:val="414141"/>
        </w:rPr>
        <w:t xml:space="preserve"> a matersk</w:t>
      </w:r>
      <w:r w:rsidR="00AE20EF">
        <w:rPr>
          <w:rFonts w:ascii="Arial" w:hAnsi="Arial" w:cs="Arial"/>
          <w:color w:val="414141"/>
        </w:rPr>
        <w:t>á</w:t>
      </w:r>
      <w:r w:rsidR="007E1E2B">
        <w:rPr>
          <w:rFonts w:ascii="Arial" w:hAnsi="Arial" w:cs="Arial"/>
          <w:color w:val="414141"/>
        </w:rPr>
        <w:t xml:space="preserve"> spoločnosť Achmea.</w:t>
      </w:r>
    </w:p>
    <w:p w14:paraId="323E4859" w14:textId="44C9A8A2" w:rsidR="007E1E2B" w:rsidRDefault="007E1E2B" w:rsidP="001371DC">
      <w:pPr>
        <w:pStyle w:val="Normlnywebov"/>
        <w:shd w:val="clear" w:color="auto" w:fill="FFFFFF"/>
        <w:jc w:val="both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L</w:t>
      </w:r>
      <w:r w:rsidR="001371DC">
        <w:rPr>
          <w:rFonts w:ascii="Arial" w:hAnsi="Arial" w:cs="Arial"/>
          <w:color w:val="414141"/>
        </w:rPr>
        <w:t>imity na protistrany</w:t>
      </w:r>
      <w:r>
        <w:rPr>
          <w:rFonts w:ascii="Arial" w:hAnsi="Arial" w:cs="Arial"/>
          <w:color w:val="414141"/>
        </w:rPr>
        <w:t xml:space="preserve"> sú stanovené ako určité % na protistranu z celkového objemu investícií, aby bola zabezpečená dostatočná diverzifikácia investičného portfólia, kde hlavnú úlohu zohráva rating protistrany (platí, že čím lepší rating, tým vyšší limit na protistranu/emitenta). Investičná stratégia povoľuje aj výnimky, no tie sú schvaľované </w:t>
      </w:r>
      <w:r w:rsidR="00D73F4E">
        <w:rPr>
          <w:rFonts w:ascii="Arial" w:hAnsi="Arial" w:cs="Arial"/>
          <w:color w:val="414141"/>
        </w:rPr>
        <w:t>s</w:t>
      </w:r>
      <w:r w:rsidR="004C359A">
        <w:rPr>
          <w:rFonts w:ascii="Arial" w:hAnsi="Arial" w:cs="Arial"/>
          <w:color w:val="414141"/>
        </w:rPr>
        <w:t>amostatne</w:t>
      </w:r>
      <w:r w:rsidR="00D73F4E">
        <w:rPr>
          <w:rFonts w:ascii="Arial" w:hAnsi="Arial" w:cs="Arial"/>
          <w:color w:val="414141"/>
        </w:rPr>
        <w:t xml:space="preserve"> na každú investíciu, okrem investícií do vládnych dlhopisov Slovenskej republiky.</w:t>
      </w:r>
    </w:p>
    <w:p w14:paraId="1AFD4673" w14:textId="77777777" w:rsidR="00F45B67" w:rsidRDefault="000D3E4C" w:rsidP="001371DC">
      <w:pPr>
        <w:jc w:val="both"/>
      </w:pPr>
    </w:p>
    <w:sectPr w:rsidR="00F4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80D"/>
    <w:multiLevelType w:val="multilevel"/>
    <w:tmpl w:val="1D6E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64553"/>
    <w:multiLevelType w:val="multilevel"/>
    <w:tmpl w:val="672A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4C178E"/>
    <w:multiLevelType w:val="multilevel"/>
    <w:tmpl w:val="C63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DC"/>
    <w:rsid w:val="000D6227"/>
    <w:rsid w:val="000F6C54"/>
    <w:rsid w:val="001071E4"/>
    <w:rsid w:val="001371DC"/>
    <w:rsid w:val="00187D90"/>
    <w:rsid w:val="00192797"/>
    <w:rsid w:val="001A192D"/>
    <w:rsid w:val="001D400F"/>
    <w:rsid w:val="00284006"/>
    <w:rsid w:val="003606B0"/>
    <w:rsid w:val="00410364"/>
    <w:rsid w:val="004C359A"/>
    <w:rsid w:val="00512412"/>
    <w:rsid w:val="005855C4"/>
    <w:rsid w:val="005F4DAE"/>
    <w:rsid w:val="006648CE"/>
    <w:rsid w:val="00673FC3"/>
    <w:rsid w:val="007509B0"/>
    <w:rsid w:val="00772FC5"/>
    <w:rsid w:val="007824BF"/>
    <w:rsid w:val="00786627"/>
    <w:rsid w:val="007C6B17"/>
    <w:rsid w:val="007E1E2B"/>
    <w:rsid w:val="008B7E80"/>
    <w:rsid w:val="00A27BF7"/>
    <w:rsid w:val="00A77779"/>
    <w:rsid w:val="00AE20EF"/>
    <w:rsid w:val="00B26D04"/>
    <w:rsid w:val="00D73F4E"/>
    <w:rsid w:val="00D81004"/>
    <w:rsid w:val="00E025AE"/>
    <w:rsid w:val="00EB5DE7"/>
    <w:rsid w:val="00F533C8"/>
    <w:rsid w:val="00F6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0EB7"/>
  <w15:chartTrackingRefBased/>
  <w15:docId w15:val="{29E7814A-3C92-47EF-9088-56A0D834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3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-listitem">
    <w:name w:val="c-list__item"/>
    <w:basedOn w:val="Normlny"/>
    <w:rsid w:val="0013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D6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D622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0D6227"/>
  </w:style>
  <w:style w:type="paragraph" w:styleId="Odsekzoznamu">
    <w:name w:val="List Paragraph"/>
    <w:basedOn w:val="Normlny"/>
    <w:uiPriority w:val="34"/>
    <w:qFormat/>
    <w:rsid w:val="000D622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855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55C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55C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55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55C4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0F6C5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F6C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Dovalová Lucia</dc:creator>
  <cp:keywords/>
  <dc:description/>
  <cp:lastModifiedBy>Dovalová Lucia</cp:lastModifiedBy>
  <cp:revision>2</cp:revision>
  <dcterms:created xsi:type="dcterms:W3CDTF">2022-12-12T23:25:00Z</dcterms:created>
  <dcterms:modified xsi:type="dcterms:W3CDTF">2022-12-12T23:25:00Z</dcterms:modified>
</cp:coreProperties>
</file>